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DAF" w:rsidRPr="00874683" w:rsidRDefault="00426F8B" w:rsidP="00AC5DAF">
      <w:pPr>
        <w:widowControl w:val="0"/>
        <w:shd w:val="clear" w:color="auto" w:fill="FFFFFF"/>
        <w:tabs>
          <w:tab w:val="left" w:pos="480"/>
          <w:tab w:val="left" w:pos="1176"/>
        </w:tabs>
        <w:autoSpaceDE w:val="0"/>
        <w:autoSpaceDN w:val="0"/>
        <w:adjustRightInd w:val="0"/>
        <w:jc w:val="center"/>
        <w:rPr>
          <w:sz w:val="28"/>
          <w:szCs w:val="28"/>
        </w:rPr>
      </w:pPr>
      <w:r w:rsidRPr="00874683">
        <w:rPr>
          <w:sz w:val="28"/>
          <w:szCs w:val="28"/>
        </w:rPr>
        <w:t>Структура установленной электрической мощности по энергоузлам на террит</w:t>
      </w:r>
      <w:r w:rsidR="002A09A9">
        <w:rPr>
          <w:sz w:val="28"/>
          <w:szCs w:val="28"/>
        </w:rPr>
        <w:t xml:space="preserve">ории Камчатского края за </w:t>
      </w:r>
      <w:r w:rsidR="002A09A9" w:rsidRPr="002A09A9">
        <w:rPr>
          <w:color w:val="2F5496" w:themeColor="accent5" w:themeShade="BF"/>
          <w:sz w:val="28"/>
          <w:szCs w:val="28"/>
        </w:rPr>
        <w:t>2016</w:t>
      </w:r>
      <w:r w:rsidR="00874683" w:rsidRPr="00874683">
        <w:rPr>
          <w:sz w:val="28"/>
          <w:szCs w:val="28"/>
        </w:rPr>
        <w:t xml:space="preserve"> год</w:t>
      </w:r>
    </w:p>
    <w:p w:rsidR="00AC5DAF" w:rsidRPr="00874683" w:rsidRDefault="00AC5DAF" w:rsidP="00AC5DAF">
      <w:pPr>
        <w:widowControl w:val="0"/>
        <w:shd w:val="clear" w:color="auto" w:fill="FFFFFF"/>
        <w:tabs>
          <w:tab w:val="left" w:pos="480"/>
          <w:tab w:val="left" w:pos="1176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AC5DAF" w:rsidRPr="00874683" w:rsidRDefault="00AC5DAF" w:rsidP="00AC5DAF">
      <w:pPr>
        <w:rPr>
          <w:sz w:val="2"/>
          <w:szCs w:val="2"/>
        </w:rPr>
      </w:pPr>
    </w:p>
    <w:tbl>
      <w:tblPr>
        <w:tblW w:w="9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720"/>
        <w:gridCol w:w="2100"/>
      </w:tblGrid>
      <w:tr w:rsidR="0048362C" w:rsidRPr="0048362C" w:rsidTr="0048362C">
        <w:trPr>
          <w:trHeight w:val="885"/>
          <w:tblHeader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center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Наименование электростанции,</w:t>
            </w:r>
          </w:p>
        </w:tc>
        <w:tc>
          <w:tcPr>
            <w:tcW w:w="1720" w:type="dxa"/>
            <w:vMerge w:val="restart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Установ</w:t>
            </w:r>
            <w:r w:rsidRPr="0048362C">
              <w:rPr>
                <w:color w:val="000000"/>
                <w:sz w:val="22"/>
                <w:szCs w:val="22"/>
              </w:rPr>
              <w:t>ленная мощность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Располага</w:t>
            </w:r>
            <w:r w:rsidRPr="0048362C">
              <w:rPr>
                <w:color w:val="000000"/>
                <w:sz w:val="22"/>
                <w:szCs w:val="22"/>
              </w:rPr>
              <w:t>емая мощность</w:t>
            </w:r>
          </w:p>
        </w:tc>
      </w:tr>
      <w:tr w:rsidR="0048362C" w:rsidRPr="0048362C" w:rsidTr="0048362C">
        <w:trPr>
          <w:trHeight w:val="50"/>
          <w:tblHeader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center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место расположения</w:t>
            </w:r>
          </w:p>
        </w:tc>
        <w:tc>
          <w:tcPr>
            <w:tcW w:w="1720" w:type="dxa"/>
            <w:vMerge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00" w:type="dxa"/>
            <w:vMerge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</w:p>
        </w:tc>
      </w:tr>
      <w:tr w:rsidR="0048362C" w:rsidRPr="0048362C" w:rsidTr="0048362C">
        <w:trPr>
          <w:trHeight w:val="64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Камчатский край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658,87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640,8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Центральный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508,2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495,6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Камчатская ТЭЦ-1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229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229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Камчатская ТЭЦ-2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160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160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 на Камчатской ТЭЦ-2 (резерв для запуска ТЭЦ</w:t>
            </w:r>
            <w:r w:rsidRPr="0048362C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11,8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11,8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ДЭС-5 с. Мильково</w:t>
            </w:r>
            <w:bookmarkStart w:id="0" w:name="_GoBack"/>
            <w:bookmarkEnd w:id="0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ДЭС-6 п. Усть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Бюльшерецк</w:t>
            </w:r>
            <w:proofErr w:type="spellEnd"/>
          </w:p>
        </w:tc>
        <w:tc>
          <w:tcPr>
            <w:tcW w:w="1720" w:type="dxa"/>
            <w:vMerge w:val="restart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4,6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4,6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(в холодном резерве)</w:t>
            </w:r>
          </w:p>
        </w:tc>
        <w:tc>
          <w:tcPr>
            <w:tcW w:w="1720" w:type="dxa"/>
            <w:vMerge/>
            <w:vAlign w:val="center"/>
            <w:hideMark/>
          </w:tcPr>
          <w:p w:rsidR="0048362C" w:rsidRPr="0048362C" w:rsidRDefault="0048362C" w:rsidP="0048362C">
            <w:pPr>
              <w:rPr>
                <w:color w:val="2F5496" w:themeColor="accent5" w:themeShade="BF"/>
                <w:sz w:val="22"/>
                <w:szCs w:val="22"/>
              </w:rPr>
            </w:pPr>
          </w:p>
        </w:tc>
        <w:tc>
          <w:tcPr>
            <w:tcW w:w="2100" w:type="dxa"/>
            <w:vMerge/>
            <w:vAlign w:val="center"/>
            <w:hideMark/>
          </w:tcPr>
          <w:p w:rsidR="0048362C" w:rsidRPr="0048362C" w:rsidRDefault="0048362C" w:rsidP="0048362C">
            <w:pPr>
              <w:rPr>
                <w:color w:val="2F5496" w:themeColor="accent5" w:themeShade="BF"/>
                <w:sz w:val="22"/>
                <w:szCs w:val="22"/>
              </w:rPr>
            </w:pP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Каскад Толмачевских ГЭС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45,4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41,8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8362C">
              <w:rPr>
                <w:color w:val="000000"/>
                <w:sz w:val="22"/>
                <w:szCs w:val="22"/>
              </w:rPr>
              <w:t>Толмачевская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 ГЭС-1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2,2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….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8362C">
              <w:rPr>
                <w:color w:val="000000"/>
                <w:sz w:val="22"/>
                <w:szCs w:val="22"/>
              </w:rPr>
              <w:t>Толмачевская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 ГЭС-2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24,8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….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8362C">
              <w:rPr>
                <w:color w:val="000000"/>
                <w:sz w:val="22"/>
                <w:szCs w:val="22"/>
              </w:rPr>
              <w:t>Толмачевская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 ГЭС-3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18,4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….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Мутновские ГеоЭС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53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8362C">
              <w:rPr>
                <w:color w:val="000000"/>
                <w:sz w:val="22"/>
                <w:szCs w:val="22"/>
              </w:rPr>
              <w:t>Мутновская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ГеоЭС -1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50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43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Верхнее-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Мутновская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ГеоЭС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10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Октябрьский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ДЭС-5 п. Октябрьский</w:t>
            </w:r>
            <w:r w:rsidRPr="0048362C">
              <w:rPr>
                <w:color w:val="FF0000"/>
                <w:sz w:val="22"/>
                <w:szCs w:val="22"/>
              </w:rPr>
              <w:t xml:space="preserve">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1,6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1,6</w:t>
            </w:r>
          </w:p>
        </w:tc>
      </w:tr>
      <w:tr w:rsidR="0048362C" w:rsidRPr="0048362C" w:rsidTr="0048362C">
        <w:trPr>
          <w:trHeight w:val="9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ВЭС (3 ед., п. Октябрьский, Усть-Большерецкий муниципальный район)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2,4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2,4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Средне-Камчатский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6,009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6,009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8362C">
              <w:rPr>
                <w:color w:val="000000"/>
                <w:sz w:val="22"/>
                <w:szCs w:val="22"/>
              </w:rPr>
              <w:t>Быстринская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мГЭС-4 п. Эссо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1,71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1,71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ДЭС-14 п. Атласово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3,68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3,68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ДЭС-19 п. Долиновка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0,619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0,619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Озерновский энергоузел –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13,57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9,07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Паужетская ГеоЭС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6,4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ДЭС-20 п. Озерновский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1,57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1,57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lastRenderedPageBreak/>
              <w:t>Алеутский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3,02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3,02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ДЭС-17 с. Никольское (в составе ВДК)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1,968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1,968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ВЭС с. Никольское (в составе ВДК)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1,05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1,05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Усть-Камчатский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9,375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9,375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ДЭС-23 п. Усть-Камчатск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8,2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8,2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ВЭС-23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1,175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1,175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Ключевской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6,2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6,2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ДЭС-22 п. Ключи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6,2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6,2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8362C">
              <w:rPr>
                <w:color w:val="000000"/>
                <w:sz w:val="22"/>
                <w:szCs w:val="22"/>
              </w:rPr>
              <w:t>Козыревский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2,23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2,23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ДЭС-16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Козыревск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2,23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2,23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Соболевский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4,67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4,67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ГДЭС-7 п. Соболево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4,67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4,67</w:t>
            </w:r>
          </w:p>
        </w:tc>
      </w:tr>
      <w:tr w:rsidR="0048362C" w:rsidRPr="0048362C" w:rsidTr="0048362C">
        <w:trPr>
          <w:trHeight w:val="12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Изолированные узлы в Соболевском муниципальном районе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0,692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0,692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ГДЭС-21 п. Крутогоровский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0,5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0,5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ДЭС-22 п.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Ичинский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0,192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0,192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8362C">
              <w:rPr>
                <w:color w:val="000000"/>
                <w:sz w:val="22"/>
                <w:szCs w:val="22"/>
              </w:rPr>
              <w:t>Паланский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энергоузел –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6,74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6,74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ДЭС-10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пгт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Палана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ДЭС-30 с. Лесная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0,74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0,74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Тигильский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5,1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5,1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ДЭС-11 п. Тигиль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4,8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4,8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ДЭС-29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Воямполка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0,3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0,3</w:t>
            </w:r>
          </w:p>
        </w:tc>
      </w:tr>
      <w:tr w:rsidR="0048362C" w:rsidRPr="0048362C" w:rsidTr="0048362C">
        <w:trPr>
          <w:trHeight w:val="9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Изолированные энергоузлы в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Тигильском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муниципальном районе –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4,828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4,828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ДЭС-6 п. Таежный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0,113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0,113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ДЭС-5, Усть-Хайрюзово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4,29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4,29</w:t>
            </w:r>
          </w:p>
        </w:tc>
      </w:tr>
      <w:tr w:rsidR="0048362C" w:rsidRPr="0048362C" w:rsidTr="0048362C">
        <w:trPr>
          <w:trHeight w:val="9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lastRenderedPageBreak/>
              <w:t xml:space="preserve">ДЭС-29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Хайрюзово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0,425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0,425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8362C">
              <w:rPr>
                <w:color w:val="000000"/>
                <w:sz w:val="22"/>
                <w:szCs w:val="22"/>
              </w:rPr>
              <w:t>Оссорский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4,6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4,6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ДЭС-12 п.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Оссора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4,6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4,6</w:t>
            </w:r>
          </w:p>
        </w:tc>
      </w:tr>
      <w:tr w:rsidR="0048362C" w:rsidRPr="0048362C" w:rsidTr="0048362C">
        <w:trPr>
          <w:trHeight w:val="12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Изолированные энергоузлы в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Карагинском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муниципальном районе –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8,035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7,015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 с. Кострома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1,7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1,7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ДЭС-23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Тымлат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0,56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0,56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ДЭС-25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Ильпырское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1,725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1,725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 «Колхозная» с. Ивашка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3,03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3,03</w:t>
            </w:r>
          </w:p>
        </w:tc>
      </w:tr>
      <w:tr w:rsidR="0048362C" w:rsidRPr="0048362C" w:rsidTr="0048362C">
        <w:trPr>
          <w:trHeight w:val="9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 «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Рыбозаводская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» с. Ивашка (резерв)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1,02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48362C">
              <w:rPr>
                <w:color w:val="000000"/>
                <w:sz w:val="22"/>
                <w:szCs w:val="22"/>
              </w:rPr>
              <w:t>Олюторский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9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9</w:t>
            </w:r>
          </w:p>
        </w:tc>
      </w:tr>
      <w:tr w:rsidR="0048362C" w:rsidRPr="0048362C" w:rsidTr="0048362C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ДЭС-8 с. Тиличики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5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5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мДЭС-8 (модульная) с. Верхние Тиличики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</w:t>
            </w:r>
          </w:p>
        </w:tc>
      </w:tr>
      <w:tr w:rsidR="0048362C" w:rsidRPr="0048362C" w:rsidTr="0048362C">
        <w:trPr>
          <w:trHeight w:val="9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Изолированные энергоузлы в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Олюторском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муниципальном районе –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6,812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6,812</w:t>
            </w:r>
          </w:p>
        </w:tc>
      </w:tr>
      <w:tr w:rsidR="0048362C" w:rsidRPr="0048362C" w:rsidTr="0048362C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ДЭС-7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Апука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ДЭС-14 с. Пахачи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2,7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2,7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ДЭС-16 с. Средние Пахачи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0,4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ДЭС-26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Хаилино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1,01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1,01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ДЭС-27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Ачайваям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0,515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0,515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ДЭС-28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Вывенка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 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1,187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1,187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Манильский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4,127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4,127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ДЭС-4 с. Манилы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3,52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3,52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ДЭС-26 с. Таловка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0,561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0,561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ДЭС-28 с. Парень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0,046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0,046</w:t>
            </w:r>
          </w:p>
        </w:tc>
      </w:tr>
      <w:tr w:rsidR="0048362C" w:rsidRPr="0048362C" w:rsidTr="0048362C">
        <w:trPr>
          <w:trHeight w:val="6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proofErr w:type="spellStart"/>
            <w:r w:rsidRPr="0048362C">
              <w:rPr>
                <w:color w:val="000000"/>
                <w:sz w:val="22"/>
                <w:szCs w:val="22"/>
              </w:rPr>
              <w:t>Пенжинский</w:t>
            </w:r>
            <w:proofErr w:type="spellEnd"/>
            <w:r w:rsidRPr="0048362C">
              <w:rPr>
                <w:color w:val="000000"/>
                <w:sz w:val="22"/>
                <w:szCs w:val="22"/>
              </w:rPr>
              <w:t xml:space="preserve"> энергоузел - всего, в т. ч.: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1,941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1,941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lastRenderedPageBreak/>
              <w:t xml:space="preserve">ДЭС-1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Слаутное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0,487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0,487</w:t>
            </w:r>
          </w:p>
        </w:tc>
      </w:tr>
      <w:tr w:rsidR="0048362C" w:rsidRPr="0048362C" w:rsidTr="0048362C">
        <w:trPr>
          <w:trHeight w:val="33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</w:rPr>
            </w:pPr>
            <w:r w:rsidRPr="0048362C">
              <w:rPr>
                <w:color w:val="000000"/>
              </w:rPr>
              <w:t>ДЭС-9 с. Каменское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</w:rPr>
            </w:pPr>
            <w:r w:rsidRPr="0048362C">
              <w:rPr>
                <w:color w:val="2F5496" w:themeColor="accent5" w:themeShade="BF"/>
              </w:rPr>
              <w:t>0,6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0,6</w:t>
            </w:r>
          </w:p>
        </w:tc>
      </w:tr>
      <w:tr w:rsidR="0048362C" w:rsidRPr="0048362C" w:rsidTr="0048362C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ДЭС-15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Аянка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0,774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0,774</w:t>
            </w:r>
          </w:p>
        </w:tc>
      </w:tr>
      <w:tr w:rsidR="0048362C" w:rsidRPr="0048362C" w:rsidTr="0048362C">
        <w:trPr>
          <w:trHeight w:val="3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both"/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ДЭС-27 с. </w:t>
            </w:r>
            <w:proofErr w:type="spellStart"/>
            <w:r w:rsidRPr="0048362C">
              <w:rPr>
                <w:color w:val="000000"/>
                <w:sz w:val="22"/>
                <w:szCs w:val="22"/>
              </w:rPr>
              <w:t>Оклан</w:t>
            </w:r>
            <w:proofErr w:type="spellEnd"/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0,08</w:t>
            </w:r>
          </w:p>
        </w:tc>
        <w:tc>
          <w:tcPr>
            <w:tcW w:w="210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0,08</w:t>
            </w:r>
          </w:p>
        </w:tc>
      </w:tr>
      <w:tr w:rsidR="0048362C" w:rsidRPr="0048362C" w:rsidTr="0048362C">
        <w:trPr>
          <w:trHeight w:val="300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 xml:space="preserve">Прочие электростанции, </w:t>
            </w:r>
          </w:p>
        </w:tc>
        <w:tc>
          <w:tcPr>
            <w:tcW w:w="1720" w:type="dxa"/>
            <w:vMerge w:val="restart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41,126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jc w:val="right"/>
              <w:rPr>
                <w:color w:val="2F5496" w:themeColor="accent5" w:themeShade="BF"/>
                <w:sz w:val="22"/>
                <w:szCs w:val="22"/>
              </w:rPr>
            </w:pPr>
            <w:r w:rsidRPr="0048362C">
              <w:rPr>
                <w:color w:val="2F5496" w:themeColor="accent5" w:themeShade="BF"/>
                <w:sz w:val="22"/>
                <w:szCs w:val="22"/>
              </w:rPr>
              <w:t>41,126</w:t>
            </w:r>
          </w:p>
        </w:tc>
      </w:tr>
      <w:tr w:rsidR="0048362C" w:rsidRPr="0048362C" w:rsidTr="0048362C">
        <w:trPr>
          <w:trHeight w:val="1215"/>
        </w:trPr>
        <w:tc>
          <w:tcPr>
            <w:tcW w:w="5670" w:type="dxa"/>
            <w:shd w:val="clear" w:color="auto" w:fill="auto"/>
            <w:vAlign w:val="center"/>
            <w:hideMark/>
          </w:tcPr>
          <w:p w:rsidR="0048362C" w:rsidRPr="0048362C" w:rsidRDefault="0048362C" w:rsidP="0048362C">
            <w:pPr>
              <w:rPr>
                <w:color w:val="000000"/>
                <w:sz w:val="22"/>
                <w:szCs w:val="22"/>
              </w:rPr>
            </w:pPr>
            <w:r w:rsidRPr="0048362C">
              <w:rPr>
                <w:color w:val="000000"/>
                <w:sz w:val="22"/>
                <w:szCs w:val="22"/>
              </w:rPr>
              <w:t>включая ДЭС (муниципальные, ведомственные, при котельных)</w:t>
            </w:r>
          </w:p>
        </w:tc>
        <w:tc>
          <w:tcPr>
            <w:tcW w:w="1720" w:type="dxa"/>
            <w:vMerge/>
            <w:vAlign w:val="center"/>
            <w:hideMark/>
          </w:tcPr>
          <w:p w:rsidR="0048362C" w:rsidRPr="0048362C" w:rsidRDefault="0048362C" w:rsidP="0048362C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2100" w:type="dxa"/>
            <w:vMerge/>
            <w:vAlign w:val="center"/>
            <w:hideMark/>
          </w:tcPr>
          <w:p w:rsidR="0048362C" w:rsidRPr="0048362C" w:rsidRDefault="0048362C" w:rsidP="0048362C">
            <w:pPr>
              <w:rPr>
                <w:color w:val="FF0000"/>
                <w:sz w:val="22"/>
                <w:szCs w:val="22"/>
              </w:rPr>
            </w:pPr>
          </w:p>
        </w:tc>
      </w:tr>
    </w:tbl>
    <w:p w:rsidR="00B26C3C" w:rsidRPr="00874683" w:rsidRDefault="00B26C3C" w:rsidP="00AC5DAF"/>
    <w:sectPr w:rsidR="00B26C3C" w:rsidRPr="00874683" w:rsidSect="00BF5FCA">
      <w:headerReference w:type="default" r:id="rId6"/>
      <w:pgSz w:w="11906" w:h="16838"/>
      <w:pgMar w:top="1134" w:right="851" w:bottom="1134" w:left="1701" w:header="709" w:footer="709" w:gutter="0"/>
      <w:pgNumType w:start="1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14A8" w:rsidRDefault="00EA14A8" w:rsidP="00B26C3C">
      <w:r>
        <w:separator/>
      </w:r>
    </w:p>
  </w:endnote>
  <w:endnote w:type="continuationSeparator" w:id="0">
    <w:p w:rsidR="00EA14A8" w:rsidRDefault="00EA14A8" w:rsidP="00B26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14A8" w:rsidRDefault="00EA14A8" w:rsidP="00B26C3C">
      <w:r>
        <w:separator/>
      </w:r>
    </w:p>
  </w:footnote>
  <w:footnote w:type="continuationSeparator" w:id="0">
    <w:p w:rsidR="00EA14A8" w:rsidRDefault="00EA14A8" w:rsidP="00B26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3D5A" w:rsidRPr="00874683" w:rsidRDefault="00DD3D5A" w:rsidP="00DD3D5A">
    <w:pPr>
      <w:pStyle w:val="a3"/>
      <w:jc w:val="right"/>
      <w:rPr>
        <w:lang w:val="en-US"/>
      </w:rPr>
    </w:pPr>
    <w:r w:rsidRPr="00B7618E">
      <w:t>Прил</w:t>
    </w:r>
    <w:r w:rsidRPr="00D5476F">
      <w:t xml:space="preserve">ожение </w:t>
    </w:r>
    <w:r w:rsidR="00874683">
      <w:rPr>
        <w:lang w:val="en-US"/>
      </w:rPr>
      <w:t>2</w:t>
    </w:r>
  </w:p>
  <w:p w:rsidR="0007062C" w:rsidRPr="00DD3D5A" w:rsidRDefault="0007062C" w:rsidP="00DD3D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CBB"/>
    <w:rsid w:val="00004DD2"/>
    <w:rsid w:val="0002110C"/>
    <w:rsid w:val="0007062C"/>
    <w:rsid w:val="000A1522"/>
    <w:rsid w:val="000E7A39"/>
    <w:rsid w:val="00117DF6"/>
    <w:rsid w:val="001507CE"/>
    <w:rsid w:val="001D00D6"/>
    <w:rsid w:val="00267173"/>
    <w:rsid w:val="002A09A9"/>
    <w:rsid w:val="002B0951"/>
    <w:rsid w:val="002E36DE"/>
    <w:rsid w:val="002E39FC"/>
    <w:rsid w:val="00426F8B"/>
    <w:rsid w:val="00434CBB"/>
    <w:rsid w:val="0045724C"/>
    <w:rsid w:val="0048362C"/>
    <w:rsid w:val="004A2730"/>
    <w:rsid w:val="004D2B10"/>
    <w:rsid w:val="004F102C"/>
    <w:rsid w:val="00530352"/>
    <w:rsid w:val="00541A14"/>
    <w:rsid w:val="005606D7"/>
    <w:rsid w:val="005A52A4"/>
    <w:rsid w:val="005B3A34"/>
    <w:rsid w:val="005F1432"/>
    <w:rsid w:val="006A68DA"/>
    <w:rsid w:val="006D22C1"/>
    <w:rsid w:val="00723C1D"/>
    <w:rsid w:val="007F773A"/>
    <w:rsid w:val="00830230"/>
    <w:rsid w:val="008530B6"/>
    <w:rsid w:val="00874683"/>
    <w:rsid w:val="00935545"/>
    <w:rsid w:val="009764FF"/>
    <w:rsid w:val="009C6E86"/>
    <w:rsid w:val="00A14CEB"/>
    <w:rsid w:val="00AC5DAF"/>
    <w:rsid w:val="00B26C3C"/>
    <w:rsid w:val="00B92079"/>
    <w:rsid w:val="00BF5FCA"/>
    <w:rsid w:val="00CB2B10"/>
    <w:rsid w:val="00D4003F"/>
    <w:rsid w:val="00D90779"/>
    <w:rsid w:val="00DC2CBB"/>
    <w:rsid w:val="00DC72B2"/>
    <w:rsid w:val="00DD3D5A"/>
    <w:rsid w:val="00DF2B41"/>
    <w:rsid w:val="00E41872"/>
    <w:rsid w:val="00E43395"/>
    <w:rsid w:val="00EA14A8"/>
    <w:rsid w:val="00F11B9A"/>
    <w:rsid w:val="00F3689A"/>
    <w:rsid w:val="00F4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56E74A"/>
  <w15:docId w15:val="{F0FBDDB7-6995-4F2D-8050-1BBAD49FF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6C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 Знак23"/>
    <w:basedOn w:val="a"/>
    <w:link w:val="a4"/>
    <w:unhideWhenUsed/>
    <w:rsid w:val="00B26C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 Знак23 Знак"/>
    <w:basedOn w:val="a0"/>
    <w:link w:val="a3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26C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26C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rsid w:val="0007062C"/>
  </w:style>
  <w:style w:type="table" w:styleId="a8">
    <w:name w:val="Table Grid"/>
    <w:basedOn w:val="a1"/>
    <w:rsid w:val="00976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aliases w:val="Table_Footnote_last,Table_Footnote_last Знак,Table_Footnote_last Знак Знак Знак,Table_Footnote_last Знак1 Знак Знак,single space,Текст сноски Знак Знак,Текст сноски Знак Знак Знак Знак,Текст сноски Знак1 Знак Знак"/>
    <w:basedOn w:val="a"/>
    <w:link w:val="aa"/>
    <w:semiHidden/>
    <w:rsid w:val="00AC5DAF"/>
    <w:rPr>
      <w:sz w:val="28"/>
      <w:szCs w:val="20"/>
    </w:rPr>
  </w:style>
  <w:style w:type="character" w:customStyle="1" w:styleId="aa">
    <w:name w:val="Текст сноски Знак"/>
    <w:aliases w:val="Table_Footnote_last Знак1,Table_Footnote_last Знак Знак,Table_Footnote_last Знак Знак Знак Знак,Table_Footnote_last Знак1 Знак Знак Знак,single space Знак,Текст сноски Знак Знак Знак,Текст сноски Знак Знак Знак Знак Знак"/>
    <w:basedOn w:val="a0"/>
    <w:link w:val="a9"/>
    <w:semiHidden/>
    <w:rsid w:val="00AC5D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b">
    <w:name w:val="Текст в таблице"/>
    <w:basedOn w:val="a"/>
    <w:rsid w:val="00AC5DAF"/>
    <w:rPr>
      <w:rFonts w:ascii="Arial" w:hAnsi="Arial"/>
      <w:szCs w:val="20"/>
    </w:rPr>
  </w:style>
  <w:style w:type="paragraph" w:styleId="ac">
    <w:name w:val="Normal (Web)"/>
    <w:basedOn w:val="a"/>
    <w:rsid w:val="00AC5DAF"/>
    <w:pPr>
      <w:spacing w:before="100" w:beforeAutospacing="1" w:after="100" w:afterAutospacing="1"/>
    </w:pPr>
  </w:style>
  <w:style w:type="paragraph" w:styleId="ad">
    <w:name w:val="endnote text"/>
    <w:basedOn w:val="a"/>
    <w:link w:val="ae"/>
    <w:uiPriority w:val="99"/>
    <w:semiHidden/>
    <w:unhideWhenUsed/>
    <w:rsid w:val="002E39FC"/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2E39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unhideWhenUsed/>
    <w:rsid w:val="002E39FC"/>
    <w:rPr>
      <w:vertAlign w:val="superscript"/>
    </w:rPr>
  </w:style>
  <w:style w:type="character" w:styleId="af0">
    <w:name w:val="footnote reference"/>
    <w:basedOn w:val="a0"/>
    <w:uiPriority w:val="99"/>
    <w:semiHidden/>
    <w:unhideWhenUsed/>
    <w:rsid w:val="002E39FC"/>
    <w:rPr>
      <w:vertAlign w:val="superscript"/>
    </w:rPr>
  </w:style>
  <w:style w:type="paragraph" w:styleId="af1">
    <w:name w:val="Balloon Text"/>
    <w:basedOn w:val="a"/>
    <w:link w:val="af2"/>
    <w:uiPriority w:val="99"/>
    <w:semiHidden/>
    <w:unhideWhenUsed/>
    <w:rsid w:val="00434CB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34C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9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Олег Шурт</cp:lastModifiedBy>
  <cp:revision>5</cp:revision>
  <cp:lastPrinted>2016-03-28T22:54:00Z</cp:lastPrinted>
  <dcterms:created xsi:type="dcterms:W3CDTF">2016-07-07T02:10:00Z</dcterms:created>
  <dcterms:modified xsi:type="dcterms:W3CDTF">2017-03-21T05:14:00Z</dcterms:modified>
</cp:coreProperties>
</file>